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73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8"/>
          <w:szCs w:val="58"/>
          <w:lang w:eastAsia="ru-RU"/>
        </w:rPr>
      </w:pPr>
    </w:p>
    <w:p w:rsidR="008E7573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8"/>
          <w:szCs w:val="58"/>
          <w:lang w:eastAsia="ru-RU"/>
        </w:rPr>
      </w:pPr>
    </w:p>
    <w:p w:rsidR="008E7573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58"/>
          <w:szCs w:val="58"/>
          <w:lang w:eastAsia="ru-RU"/>
        </w:rPr>
      </w:pPr>
    </w:p>
    <w:p w:rsidR="008E7573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8"/>
          <w:szCs w:val="58"/>
          <w:lang w:eastAsia="ru-RU"/>
        </w:rPr>
      </w:pPr>
    </w:p>
    <w:p w:rsidR="008E7573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8"/>
          <w:szCs w:val="58"/>
          <w:lang w:eastAsia="ru-RU"/>
        </w:rPr>
      </w:pPr>
      <w:r w:rsidRPr="00907250">
        <w:rPr>
          <w:rFonts w:ascii="Times New Roman" w:eastAsia="Times New Roman" w:hAnsi="Times New Roman" w:cs="Times New Roman"/>
          <w:b/>
          <w:color w:val="7030A0"/>
          <w:sz w:val="58"/>
          <w:szCs w:val="58"/>
          <w:lang w:eastAsia="ru-RU"/>
        </w:rPr>
        <w:t xml:space="preserve">Консультация 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8"/>
          <w:szCs w:val="58"/>
          <w:lang w:eastAsia="ru-RU"/>
        </w:rPr>
      </w:pPr>
      <w:r w:rsidRPr="00907250">
        <w:rPr>
          <w:rFonts w:ascii="Times New Roman" w:eastAsia="Times New Roman" w:hAnsi="Times New Roman" w:cs="Times New Roman"/>
          <w:b/>
          <w:color w:val="7030A0"/>
          <w:sz w:val="58"/>
          <w:szCs w:val="58"/>
          <w:lang w:eastAsia="ru-RU"/>
        </w:rPr>
        <w:t>для родителей по теме:</w:t>
      </w:r>
    </w:p>
    <w:p w:rsidR="008E7573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8"/>
          <w:szCs w:val="58"/>
          <w:lang w:eastAsia="ru-RU"/>
        </w:rPr>
      </w:pP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8"/>
          <w:szCs w:val="58"/>
          <w:lang w:eastAsia="ru-RU"/>
        </w:rPr>
      </w:pP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573" w:rsidRPr="008E7573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60"/>
          <w:szCs w:val="60"/>
          <w:lang w:eastAsia="ru-RU"/>
        </w:rPr>
      </w:pPr>
      <w:r w:rsidRPr="008E7573">
        <w:rPr>
          <w:rFonts w:ascii="Times New Roman" w:eastAsia="Times New Roman" w:hAnsi="Times New Roman" w:cs="Times New Roman"/>
          <w:b/>
          <w:color w:val="943634" w:themeColor="accent2" w:themeShade="BF"/>
          <w:sz w:val="60"/>
          <w:szCs w:val="60"/>
          <w:lang w:eastAsia="ru-RU"/>
        </w:rPr>
        <w:t>«</w:t>
      </w:r>
      <w:r w:rsidRPr="008E7573">
        <w:rPr>
          <w:rFonts w:ascii="Times New Roman" w:eastAsia="Times New Roman" w:hAnsi="Times New Roman" w:cs="Times New Roman"/>
          <w:b/>
          <w:color w:val="943634" w:themeColor="accent2" w:themeShade="BF"/>
          <w:sz w:val="60"/>
          <w:szCs w:val="60"/>
          <w:lang w:eastAsia="ru-RU"/>
        </w:rPr>
        <w:t>Развиваем творчество в игре</w:t>
      </w:r>
      <w:r w:rsidRPr="008E7573">
        <w:rPr>
          <w:rFonts w:ascii="Times New Roman" w:eastAsia="Times New Roman" w:hAnsi="Times New Roman" w:cs="Times New Roman"/>
          <w:b/>
          <w:color w:val="943634" w:themeColor="accent2" w:themeShade="BF"/>
          <w:sz w:val="60"/>
          <w:szCs w:val="60"/>
          <w:lang w:eastAsia="ru-RU"/>
        </w:rPr>
        <w:t>»</w:t>
      </w:r>
    </w:p>
    <w:p w:rsidR="008E7573" w:rsidRPr="008E7573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60"/>
          <w:szCs w:val="60"/>
          <w:lang w:eastAsia="ru-RU"/>
        </w:rPr>
      </w:pPr>
    </w:p>
    <w:p w:rsidR="008E7573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74"/>
          <w:szCs w:val="74"/>
          <w:lang w:eastAsia="ru-RU"/>
        </w:rPr>
      </w:pPr>
    </w:p>
    <w:p w:rsidR="008E7573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74"/>
          <w:szCs w:val="74"/>
          <w:lang w:eastAsia="ru-RU"/>
        </w:rPr>
      </w:pPr>
    </w:p>
    <w:p w:rsidR="008E7573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74"/>
          <w:szCs w:val="74"/>
          <w:lang w:eastAsia="ru-RU"/>
        </w:rPr>
      </w:pPr>
    </w:p>
    <w:p w:rsidR="008E7573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74"/>
          <w:szCs w:val="74"/>
          <w:lang w:eastAsia="ru-RU"/>
        </w:rPr>
      </w:pPr>
    </w:p>
    <w:p w:rsidR="008E7573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74"/>
          <w:szCs w:val="74"/>
          <w:lang w:eastAsia="ru-RU"/>
        </w:rPr>
      </w:pPr>
    </w:p>
    <w:p w:rsidR="008E7573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74"/>
          <w:szCs w:val="74"/>
          <w:lang w:eastAsia="ru-RU"/>
        </w:rPr>
      </w:pPr>
    </w:p>
    <w:p w:rsidR="008E7573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74"/>
          <w:szCs w:val="74"/>
          <w:lang w:eastAsia="ru-RU"/>
        </w:rPr>
      </w:pPr>
    </w:p>
    <w:p w:rsidR="008E7573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74"/>
          <w:szCs w:val="74"/>
          <w:lang w:eastAsia="ru-RU"/>
        </w:rPr>
      </w:pPr>
    </w:p>
    <w:p w:rsidR="008E7573" w:rsidRPr="008E7573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0"/>
          <w:szCs w:val="20"/>
          <w:lang w:eastAsia="ru-RU"/>
        </w:rPr>
      </w:pP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  ВИНОГРАД.</w:t>
      </w:r>
      <w:bookmarkStart w:id="0" w:name="_GoBack"/>
      <w:bookmarkEnd w:id="0"/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восприятия природы, внимательном}/ вглядыванию в нее служит занятие по рисованию «Виноград».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его очень любят. 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(Прикрепим гроздь винограда так, чтобы она висела перед ребенком.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разделим тонкой линией лист бумаги на две вертикальные части. В левой части листа ребенок рисует гроздь, стараясь верно передать форму и цвет ягод. После того, как гроздь нарисована, ребенок съедает ягоды и в правой части листа рисует то, что осталось - ветку. Теперь можно видеть, как прикрепляется каждая ягодка и почему вверху их больше, а внизу меньше. Оказывается, ветка тоже красивая и от нее зависит, какой формы гроздь. Хорошо, если родители выполнят задание параллельно с ребенком и затем сравнят результаты.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НА ЧТО ПОХОЖЕ?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раздают заранее подобранные корни, спилы и срезы древесного ствола, овощи - картофель или морковь необычной формы. Дети по очереди рассказывают, что увидел каждый: один сумел увидеть в форме корня фантастическое животное, другой в рисунке среза дерева - лицо человека, в морковке - зайчика, в картошке 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адонь с растопыренными пальцами. Дети могут предлагать смешные, порой неожиданные или, на взгляд взрослого, нелепые ответы. Задача взрослого - в каждом ответе увидеть его оригинальность, похвалить ребенка, а в том случае, если его сравнение не исчерпало тех возможностей, которые заложены в натуре, а 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ухватило лишь одну его черчу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попросить дополнить. Обычно ребята сами с удовольствием предлагают свои варианты.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интересные игры-наблюдения можно дома - в тот момент, когда на кухне моются овощи, интересно рассматривать их срезы, цвет, форму.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ВГЛЯДИСЬ И РАССКАЖИ.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много игровых заданий с целью научить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выразительность и" красоту форм и линий в окружающей природе.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одно из игровых заданий, оно называется «Волшебный лес» и проводится на ступенях мраморной лестницы. Детям предлагают путешествие в волшебный, заколдованный лес. 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- это прожилки мрамора, рассматривая их, ребята, каждый самостоятельно и одновременно делясь своим «открытием» с другими, отыскивают сказочных персонажей, силуэты зверей, чудовищ и т.д.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получают полную свободу двигаться и фантазировать, каждый может проявить свои способности. Способность видеть в незнакомых очертаниях или рисунке трещин знакомые или фантастические образы подготавливает детей к восприятию произведений прикладного искусства - изделий из керамики, вышивки, узоров на ткани, с которыми они познакомятся позже в музее.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4.   ВЕЩИ, ПРИРОДА И ЛЮДИ.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занятие на тему «Вещи, природа и люди - единый мир» начинается с беседы. Детям предлагается вопрос: «Как вы думаете, есть ли что-нибудь общее между цветком и человеком?» Дети отвечают, называя </w:t>
      </w: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различия, и приходят к мнению, что «ничего общего нет, они совсем разные». Их ответы строятся на наглядном сравнении, внешнем сличении, и поэтому они правы - взрослый подтверждает их правоту, продолжая выделять признаки «непохожести»: «Люди носят одежду, говорят, двигаются, а цветок ничего этого не может». Но вот он обращает внимание ребенка на строение цветка. 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Стебель, корень, листья, головка - нельзя ли их сравнить с нашим телом; стебель похож на туловище, корни - ноги, листья - руки, голова - сам цветок.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внутри стебля течет сок, как кровь у человека, цветку нужно солнце, вода - его питание; маленькие бутоны вокруг большого цветка - как дети вокруг мамы, если не будет воды и солнца, цветок погибнет, засохнет, если сломать стебель, ему будет, наверное, больно, как и человеку.</w:t>
      </w:r>
      <w:proofErr w:type="gramEnd"/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занятие дает ребенку возможность впервые задуматься о строении своего тела, почувствовать общность всего живого, возбуждает интерес и сочувствие к живому, но более слабому, чем он сам. Для некоторых это занятие станет началом нового увлечения 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аблюдения и ухода за растениями, желания вырастить самому из семечка что-нибудь особенное: финиковую пальму, лимон, перец.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5.     ОБЩНОСТЬ ЖИВОГО И НЕЖИВОГО.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Игру-наблюдение «Общность живого и неживого» можно продолжить во время прогулок. Если вы живете в деревне или поселке, то, наверное, замечали, что есть очень выразительные дома. Вглядевшись повнимательнее, можно заметить, что в некоторых угадывается сходство с человеком: стена - это лицо, окна - глаза, дверь 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от. Кажется, что он улыбается: это веселый, добрый, приветливый дом. А вот дом с покосившейся крышей и окнами, он кажется нахмуренным - у каждого свой «характер».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живете в городе с современной застройкой многоэтажных домов, то вечером, во время прогулки с ребенком, обратите его внимание на фасад дома, в котором начинают зажигаться окна. С далекого расстояния, даже сидя в автобусе, можно видеть, что сочетания зажженных окон образуют различные узнаваемые фигуры 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игантские цифры, буквы, лошадку и т. д. Все изображения имеют обобщенные геометризованные формы - ведь они складываются из прямоугольников окон.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6.      ЛОСКУТКИ И КОЛОКОЛЬЧИКИ.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лужайке полукругом сидят дети и родители. На земле разложены свистульки из глины, колокольчики, дудочки, флейта, гранат с сухими зернами, бубен и другие простые инструменты.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руках мешочек с различными лоскутками. Они однотонно окрашены, но разной фактуры: бархатные, хлопковые, шелковые, фланелевые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.... 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игры: каждый ребенок по очереди с закрытыми глазами вынимает из мешочка один лоскуток. 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пробует его на ощупь, трет тыльной стороной ладони, и говорит нам о своих ощущениях, определяет цвет: ткань теплая, шершавая, короткая, приятная, похожа на морской песок, желтая и т. д. Затем открывает глаза, подбирает звук.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Перебирает звучание всех инструментов и останавливается на том, который ему кажется наиболее близким, </w:t>
      </w: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подходящим. Естественно, что эта игра ориентирована на индивидуальное восприятие каждого. Не важно, если названный ребенком цвет не совпал 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реальным, ведь он основывался только на своих ощущениях. Главное, что впервые в его сознании цвет и звук соединились. Именно это ему пригодится в понимании живописи и в его собственном художественном творчестве.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ОЖИВШАЯ СКУЛЬПТУРА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вспоминаем миф о подвиге Геракла, затем ребенку дается задание вообразить себя Гераклом, стреляющим из лука. Он пробует принять позу статуи, и здесь выясняется, что он не так хорошо рассмотрел и запомнил все детали; на какую ногу нужно опираться, а какая согнута в колене, как поставлены руки. Оказывается, что в такой позе трудно удержать равновесие и, подняв голову, смотреть вперед,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«прицеливаться». Неудачная попытка заставляет внимательней вглядываться, детально рассматривать, запоминать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«проигрывать» на себе позу статуи. Для детей 4-6 лет это непростая задача, тем более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многие еще путают «право» и «лево»: не умея удержать в памяти «изображение», они ищут зрительной опоры, повернувшись лицом к статуе, - получается «зеркальное» отображение. Но постепенно ребенок начнет быстрее и легче справляться с такими заданиями.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8.   СКУЛЬПТОР И ГЛИНА.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игры выбирается статуя «Мальчик, вынимающий занозу» </w:t>
      </w:r>
      <w:r w:rsidRPr="009072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э. 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 о том, что в Древней Греции детей воспитывали так, чтобы они были сильными, ловкими, выносливыми, для этого устраивали специальные соревнования по бегу, метанию копья и другим видам спорта. Победитель соревнований считался героем, в честь него устанавливали статую. Однажды во время 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бегу мальчик, бежавший среди других, почувствовал, что в ногу вонзилась заноза, но он, превозмогая боль, продолжал соревнование и одержал победу - первым пришел к финишу. Скульптор изобразил его после соревнований, когда он сел, чтобы вынуть занозу.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рассказа объясняем ход игры. Желательно участие двоих детей: один будет скульптором, другой - глиной. Ребенок-скульптор должен так посадить партнера, чтобы его поза точно совпадала с позой статуи. Давая задание, нужно объяснить, что для ее выполнения недостаточно рассмотреть статую спереди, необходимо обойти ее, обратить внимание на то, как изогнута спина, наклонена голова, расположены руки.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9.   НАЙДИ ЗНАКОМЫХ ГЕРОЕВ.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игра-поиск. Взрослый заранее предупреждает ребенка, нацеливая на поэтапную работу: найти, вспомнить, рассказать, дополнить. Затем они вместе отыскивают в зале статую знакомого героя, останавливаются около нее и вспоминают связанный с героем миф. Эта игра может проводиться и в залах картинной галереи, на материале живописи. В этом случае 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большие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открываются для занятий по библейским сюжетам (например, «История Христа»). Особенно актуальным подобное занятие становится накануне больших праздников - Рождества, Пасхи.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10.  НАЙДИ КАРТИ11У ПО ДЕТАЛЯМ.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Игра-поиск. Заранее, дома приготовьте 2-3 детали известного вам натюрморта 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орскую раковину, фрукт, цветок, очки и т. д. В зале покажите их ребенку и вместе с ним начните поиск картины с этой деталью. Потом внимательно рассмотрите вместе найденный натюрморт, называя каждый предмет, его цвет и форму. Обратите внимание на особенно красивую деталь.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РАМКА С НАТЮРМОРТОМ.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можно поиграть так. Возьмите небольшую рамку. Вместе с вами или самостоятельно</w:t>
      </w:r>
      <w:r w:rsidRPr="0090725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обследовать окружающее с целью найти натюрморт. Предметы, попадающие в рамку, наставленную на них, как объектив фотоаппарата, образуют неожиданно красивые, гармоничные композиции - законченные «натюрморты»,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созданные самой жизнью. В рамку может «случайно» попасть пейзаж (вид из окна) или портрет... Такие незамысловатые этюды с рамкой открывают юному взору новый взгляд на мир, помогая увидеть красивое в 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обыденном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учат внимательно вглядываться в окружающее.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таких занятий дети с удовольствием рисуют натюрморты «то, что лежит на столе», правда, не такие, как они только что видели, а свои, с любимыми фруктами и овощами. Девочки чаще рисуют цветы в вазе.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12.     ВСПОМНИТЬ ВСЕ.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знакомую картину. Еще раз вместе внимательно изучите ее, вплоть до деталей. Во время предварительного рассматривания и описания взрослый учит детей правильно подбирать слова, подыскивая те, что наиболее точно передают увиденное, а также правильно обозначать части картины - центр, середина, правый верхний угол, нижняя часть картины и т. д.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встает спиной к картине, а вы придумываете и задаете ему вопросы: «Что лежит на середине стола? Какого цвета инжир? Какие фрукты лежат в корзине, какого они цвета?» и т. п. В этой игре ребенок вспоминает все, о чем говорили вместе 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 -   «</w:t>
      </w:r>
      <w:proofErr w:type="spell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тренинговая</w:t>
      </w:r>
      <w:proofErr w:type="spell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игра».   Она  развивает  художественную   память   ребенка, его способности цветоразличения, готовит к рисованию по памяти.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  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Я-ЭКСКУРСОВОД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предлагает ребенку 5-6 лет стать экскурсоводом. Ребенок ведет всех к произведению, которое ему нравится и которое он запомнил. 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недостаточно свободно ориентируясь в музее с ею обилием залов, он просит помощи у взрослою («Как пройти к статуе Афины со змеей?»)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Оказавшись у памятника, дает задание изобразить Афину и змею. Затем «экскурсовод» ведет своих экскурсантов «наугад», останавливаясь перед теми произведениями, которые ему знакомы, предпочитая самостоятельно выполнять задания, задавать вопросы и отвечать на них.</w:t>
      </w:r>
    </w:p>
    <w:p w:rsidR="008E7573" w:rsidRPr="00907250" w:rsidRDefault="008E7573" w:rsidP="008E7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73" w:rsidRDefault="008E7573" w:rsidP="008E7573"/>
    <w:p w:rsidR="00F210AE" w:rsidRDefault="00F210AE"/>
    <w:sectPr w:rsidR="00F2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B0"/>
    <w:rsid w:val="002771B0"/>
    <w:rsid w:val="008E7573"/>
    <w:rsid w:val="00F2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1648</Words>
  <Characters>9395</Characters>
  <Application>Microsoft Office Word</Application>
  <DocSecurity>0</DocSecurity>
  <Lines>78</Lines>
  <Paragraphs>22</Paragraphs>
  <ScaleCrop>false</ScaleCrop>
  <Company>diakov.net</Company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2015-10-24T20:38:00Z</dcterms:created>
  <dcterms:modified xsi:type="dcterms:W3CDTF">2015-10-24T20:41:00Z</dcterms:modified>
</cp:coreProperties>
</file>