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0D8" w:rsidRPr="00AE0EA1" w:rsidRDefault="00C470D8" w:rsidP="00AE0EA1">
      <w:pPr>
        <w:spacing w:after="0"/>
        <w:jc w:val="center"/>
        <w:rPr>
          <w:rFonts w:ascii="Times New Roman" w:hAnsi="Times New Roman" w:cs="Times New Roman"/>
          <w:color w:val="4F6228" w:themeColor="accent3" w:themeShade="80"/>
          <w:sz w:val="72"/>
          <w:szCs w:val="72"/>
        </w:rPr>
      </w:pPr>
      <w:r w:rsidRPr="00AE0EA1">
        <w:rPr>
          <w:rFonts w:ascii="Times New Roman" w:hAnsi="Times New Roman" w:cs="Times New Roman"/>
          <w:color w:val="4F6228" w:themeColor="accent3" w:themeShade="80"/>
          <w:sz w:val="72"/>
          <w:szCs w:val="72"/>
        </w:rPr>
        <w:t>Играем вместе.</w:t>
      </w:r>
      <w:r w:rsidRPr="00AE0EA1">
        <w:rPr>
          <w:color w:val="4F6228" w:themeColor="accent3" w:themeShade="80"/>
        </w:rPr>
        <w:t xml:space="preserve"> </w:t>
      </w:r>
      <w:r w:rsidRPr="00AE0EA1">
        <w:rPr>
          <w:noProof/>
          <w:color w:val="4F6228" w:themeColor="accent3" w:themeShade="8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3857625" y="781050"/>
            <wp:positionH relativeFrom="margin">
              <wp:align>left</wp:align>
            </wp:positionH>
            <wp:positionV relativeFrom="margin">
              <wp:align>top</wp:align>
            </wp:positionV>
            <wp:extent cx="2876550" cy="2476500"/>
            <wp:effectExtent l="19050" t="0" r="0" b="0"/>
            <wp:wrapSquare wrapText="bothSides"/>
            <wp:docPr id="1" name="Рисунок 1" descr="https://i.siteapi.org/GwgNJVQABhRd3ekiJBnLO4usa4w=/0x0:1044x900/283bab86ad21405.s2.siteapi.org/img/kcem6k8zjcgogwkgg0cww00s0sw8s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siteapi.org/GwgNJVQABhRd3ekiJBnLO4usa4w=/0x0:1044x900/283bab86ad21405.s2.siteapi.org/img/kcem6k8zjcgogwkgg0cww00s0sw8s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E0EA1" w:rsidRDefault="00C470D8" w:rsidP="00AE0EA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70D8">
        <w:rPr>
          <w:rFonts w:ascii="Times New Roman" w:hAnsi="Times New Roman" w:cs="Times New Roman"/>
          <w:color w:val="000000"/>
          <w:sz w:val="28"/>
          <w:szCs w:val="28"/>
        </w:rPr>
        <w:t>Игры с родителями – неотъемлемая часть развития детей. Польза от этого огромная. Кроме укрепления здоровья и хорошего настроения, совместные игры способствуют улучшению взаимоотношений, сближает детей и родителей. </w:t>
      </w:r>
      <w:r w:rsidRPr="00C470D8">
        <w:rPr>
          <w:rFonts w:ascii="Times New Roman" w:hAnsi="Times New Roman" w:cs="Times New Roman"/>
          <w:color w:val="000000"/>
          <w:sz w:val="28"/>
          <w:szCs w:val="28"/>
        </w:rPr>
        <w:br/>
        <w:t>Помните, что для ребенка игра – это «единственный способ освободиться от роли ребенка, оставаясь ребенком», так же, как и для взрослого «единственный способ снова стать детьми, оставаясь взрослыми».</w:t>
      </w:r>
      <w:r w:rsidRPr="00C470D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E0EA1"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Pr="00C470D8">
        <w:rPr>
          <w:rFonts w:ascii="Times New Roman" w:hAnsi="Times New Roman" w:cs="Times New Roman"/>
          <w:color w:val="000000"/>
          <w:sz w:val="28"/>
          <w:szCs w:val="28"/>
        </w:rPr>
        <w:t xml:space="preserve">Ребенку будет интересно узнать о детстве родителей, во что играли мама и папа, бабушка и дедушка. Наверняка, какие - то игры запомнились, а другие забылись. А для того, чтобы возродить и дать им вторую жизнь, необходимо научить детей играть в эти игры. Тем самым восстановить преемственность, когда правила передавались от старших ребят младшим, т. е. из поколения в поколение. </w:t>
      </w:r>
      <w:r w:rsidR="00AE0EA1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</w:p>
    <w:p w:rsidR="00C470D8" w:rsidRDefault="00AE0EA1" w:rsidP="00AE0EA1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C470D8" w:rsidRPr="00C470D8">
        <w:rPr>
          <w:rFonts w:ascii="Times New Roman" w:hAnsi="Times New Roman" w:cs="Times New Roman"/>
          <w:color w:val="000000"/>
          <w:sz w:val="28"/>
          <w:szCs w:val="28"/>
        </w:rPr>
        <w:t>При этом важно не только рассказывать и научить играть, но и организовать детей на игру, поиграть вместе с ними. </w:t>
      </w:r>
      <w:r w:rsidR="00C470D8" w:rsidRPr="00C470D8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C470D8" w:rsidRDefault="00C470D8" w:rsidP="00C470D8">
      <w:pPr>
        <w:spacing w:after="0"/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E0EA1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>«Найди игрушку»</w:t>
      </w:r>
      <w:r w:rsidRPr="00AE0EA1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br/>
      </w:r>
      <w:r w:rsidRPr="00C470D8">
        <w:rPr>
          <w:rFonts w:ascii="Times New Roman" w:hAnsi="Times New Roman" w:cs="Times New Roman"/>
          <w:color w:val="000000"/>
          <w:sz w:val="28"/>
          <w:szCs w:val="28"/>
        </w:rPr>
        <w:t xml:space="preserve">Спрячьте маленькую игрушку. </w:t>
      </w:r>
      <w:proofErr w:type="gramStart"/>
      <w:r w:rsidRPr="00C470D8">
        <w:rPr>
          <w:rFonts w:ascii="Times New Roman" w:hAnsi="Times New Roman" w:cs="Times New Roman"/>
          <w:color w:val="000000"/>
          <w:sz w:val="28"/>
          <w:szCs w:val="28"/>
        </w:rPr>
        <w:t>Пусть ребенок поищет ее, а найдя, обязательно определит местонахождение: на., за., между., в., у. и т. п. Потом поменяйтесь ролями. </w:t>
      </w:r>
      <w:r w:rsidRPr="00C470D8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End"/>
    </w:p>
    <w:p w:rsidR="00C470D8" w:rsidRDefault="00C470D8" w:rsidP="00C470D8">
      <w:pPr>
        <w:spacing w:after="0"/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E0EA1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>«Чего не стало? »</w:t>
      </w:r>
      <w:r w:rsidRPr="00C470D8">
        <w:rPr>
          <w:rFonts w:ascii="Times New Roman" w:hAnsi="Times New Roman" w:cs="Times New Roman"/>
          <w:color w:val="000000"/>
          <w:sz w:val="28"/>
          <w:szCs w:val="28"/>
        </w:rPr>
        <w:br/>
        <w:t>Поставьте на стол десять игрушек в ряд. Предложите ребенку пересчитать их и запомнить расположение. Затем попросите его закрыть глаза. Уберите две любые игрушки. После чего ребенок открывает глаза и отвечает на вопросы:</w:t>
      </w:r>
      <w:r w:rsidRPr="00C470D8">
        <w:rPr>
          <w:rFonts w:ascii="Times New Roman" w:hAnsi="Times New Roman" w:cs="Times New Roman"/>
          <w:color w:val="000000"/>
          <w:sz w:val="28"/>
          <w:szCs w:val="28"/>
        </w:rPr>
        <w:br/>
        <w:t>- Игрушек стало больше или меньше? </w:t>
      </w:r>
      <w:r w:rsidRPr="00C470D8">
        <w:rPr>
          <w:rFonts w:ascii="Times New Roman" w:hAnsi="Times New Roman" w:cs="Times New Roman"/>
          <w:color w:val="000000"/>
          <w:sz w:val="28"/>
          <w:szCs w:val="28"/>
        </w:rPr>
        <w:br/>
        <w:t>- Какие игрушки исчезли? </w:t>
      </w:r>
      <w:r w:rsidRPr="00C470D8">
        <w:rPr>
          <w:rFonts w:ascii="Times New Roman" w:hAnsi="Times New Roman" w:cs="Times New Roman"/>
          <w:color w:val="000000"/>
          <w:sz w:val="28"/>
          <w:szCs w:val="28"/>
        </w:rPr>
        <w:br/>
        <w:t>- Какими они были по счету? </w:t>
      </w:r>
      <w:r w:rsidRPr="00C470D8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C470D8" w:rsidRDefault="00C470D8" w:rsidP="00C470D8">
      <w:pPr>
        <w:spacing w:after="0"/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E0EA1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>«Назови соседей»</w:t>
      </w:r>
      <w:r w:rsidRPr="00C470D8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C470D8">
        <w:rPr>
          <w:rFonts w:ascii="Times New Roman" w:hAnsi="Times New Roman" w:cs="Times New Roman"/>
          <w:color w:val="000000"/>
          <w:sz w:val="28"/>
          <w:szCs w:val="28"/>
        </w:rPr>
        <w:t xml:space="preserve">Взрослый называет число, просит ребенка назвать соседей этого числа (предыдущее и последующее) и объяснить свой ответ. Можно усложнить игру: взрослый называет два числа и предлагает ребенку сказать, какое число находится между ними. Потом </w:t>
      </w:r>
      <w:proofErr w:type="gramStart"/>
      <w:r w:rsidRPr="00C470D8">
        <w:rPr>
          <w:rFonts w:ascii="Times New Roman" w:hAnsi="Times New Roman" w:cs="Times New Roman"/>
          <w:color w:val="000000"/>
          <w:sz w:val="28"/>
          <w:szCs w:val="28"/>
        </w:rPr>
        <w:t>играющие</w:t>
      </w:r>
      <w:proofErr w:type="gramEnd"/>
      <w:r w:rsidRPr="00C470D8">
        <w:rPr>
          <w:rFonts w:ascii="Times New Roman" w:hAnsi="Times New Roman" w:cs="Times New Roman"/>
          <w:color w:val="000000"/>
          <w:sz w:val="28"/>
          <w:szCs w:val="28"/>
        </w:rPr>
        <w:t xml:space="preserve"> меняются ролями. </w:t>
      </w:r>
      <w:r w:rsidRPr="00C470D8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AE0EA1" w:rsidRDefault="00C470D8" w:rsidP="00C470D8">
      <w:pPr>
        <w:spacing w:after="0"/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E0EA1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lastRenderedPageBreak/>
        <w:t>«Кто знает, пусть дальше считает»</w:t>
      </w:r>
      <w:r w:rsidRPr="00C470D8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C470D8">
        <w:rPr>
          <w:rFonts w:ascii="Times New Roman" w:hAnsi="Times New Roman" w:cs="Times New Roman"/>
          <w:color w:val="000000"/>
          <w:sz w:val="28"/>
          <w:szCs w:val="28"/>
        </w:rPr>
        <w:t>Взрослый называет число, а ребенок должен назвать три последующих. Другие варианты: назвать три последующих числа и увеличить (уменьшить) каждое число на один. Поменяйтесь ролями. </w:t>
      </w:r>
      <w:r w:rsidRPr="00C470D8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</w:t>
      </w:r>
    </w:p>
    <w:p w:rsidR="00C470D8" w:rsidRPr="00C470D8" w:rsidRDefault="00C470D8" w:rsidP="00C470D8">
      <w:pPr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E0EA1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 xml:space="preserve">  «Найти столько же»</w:t>
      </w:r>
      <w:r w:rsidRPr="00C470D8">
        <w:rPr>
          <w:rFonts w:ascii="Times New Roman" w:hAnsi="Times New Roman" w:cs="Times New Roman"/>
          <w:color w:val="000000"/>
          <w:sz w:val="28"/>
          <w:szCs w:val="28"/>
        </w:rPr>
        <w:br/>
        <w:t>Взрослый держит в руках веером карточки с цифрами так, чтобы ребенок их не видел. Предлагает ему вытащить одну из них. Ребенок выбирает одну карточку и, запомнив цифру, находит соответствующее число одинаковых (по любому признаку) предметов в комнате, затем столько же разных.</w:t>
      </w:r>
    </w:p>
    <w:p w:rsidR="00C470D8" w:rsidRDefault="00C470D8" w:rsidP="00C470D8">
      <w:pPr>
        <w:spacing w:after="0"/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470D8" w:rsidRDefault="00C470D8" w:rsidP="00C470D8">
      <w:pPr>
        <w:spacing w:after="0"/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E0EA1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>«Положи столько же»</w:t>
      </w:r>
      <w:r w:rsidRPr="00AE0EA1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br/>
      </w:r>
      <w:r w:rsidRPr="00C470D8">
        <w:rPr>
          <w:rFonts w:ascii="Times New Roman" w:hAnsi="Times New Roman" w:cs="Times New Roman"/>
          <w:color w:val="000000"/>
          <w:sz w:val="28"/>
          <w:szCs w:val="28"/>
        </w:rPr>
        <w:t>В игру можно играть везде. Взрослый выкладывает в ряд камешки (каштаны). Ребенок должен положить столько же, не считая (один под другим). Усложните игру, предложите положить больше камешков или меньше тоже в ряд. </w:t>
      </w:r>
      <w:r w:rsidRPr="00C470D8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C470D8" w:rsidRDefault="00C470D8" w:rsidP="00C470D8">
      <w:pPr>
        <w:spacing w:after="0"/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E0EA1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>«Чудесный мешочек»</w:t>
      </w:r>
      <w:r w:rsidRPr="00C470D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На столе лежит мешочек со счетным материалом (мелкие игрушки или пуговицы, </w:t>
      </w:r>
      <w:proofErr w:type="spellStart"/>
      <w:r w:rsidRPr="00C470D8">
        <w:rPr>
          <w:rFonts w:ascii="Times New Roman" w:hAnsi="Times New Roman" w:cs="Times New Roman"/>
          <w:color w:val="000000"/>
          <w:sz w:val="28"/>
          <w:szCs w:val="28"/>
        </w:rPr>
        <w:t>фасоли</w:t>
      </w:r>
      <w:r>
        <w:rPr>
          <w:rFonts w:ascii="Times New Roman" w:hAnsi="Times New Roman" w:cs="Times New Roman"/>
          <w:color w:val="000000"/>
          <w:sz w:val="28"/>
          <w:szCs w:val="28"/>
        </w:rPr>
        <w:t>ны</w:t>
      </w:r>
      <w:proofErr w:type="spellEnd"/>
      <w:r w:rsidRPr="00C470D8">
        <w:rPr>
          <w:rFonts w:ascii="Times New Roman" w:hAnsi="Times New Roman" w:cs="Times New Roman"/>
          <w:color w:val="000000"/>
          <w:sz w:val="28"/>
          <w:szCs w:val="28"/>
        </w:rPr>
        <w:t>, бусинки, каштаны) и цифры. Взрослый хлопает несколько раз в ладоши, просит ребенка отсчитать столько же игрушек, сколько тот услышит хлопков, и положить рядом соответствующую карточку с цифрой или нужным количеством кружочков. Потом можно поменяться ролями. </w:t>
      </w:r>
      <w:r w:rsidRPr="00C470D8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C470D8" w:rsidRDefault="00C470D8" w:rsidP="00C470D8">
      <w:pPr>
        <w:spacing w:after="0"/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E0EA1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>«Отгадай число»</w:t>
      </w:r>
      <w:r w:rsidRPr="00C470D8">
        <w:rPr>
          <w:rFonts w:ascii="Times New Roman" w:hAnsi="Times New Roman" w:cs="Times New Roman"/>
          <w:color w:val="000000"/>
          <w:sz w:val="28"/>
          <w:szCs w:val="28"/>
        </w:rPr>
        <w:br/>
        <w:t>Взрослый загадывает число и говорит, что оно меньше 20. Ребенок, задавая вопросы со словами «больше» или «меньше», отгадывает задуманное число. </w:t>
      </w:r>
      <w:r w:rsidRPr="00C470D8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C470D8" w:rsidRDefault="00C470D8" w:rsidP="00C470D8">
      <w:pPr>
        <w:spacing w:after="0"/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E0EA1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>«Давай посчитаем! »</w:t>
      </w:r>
      <w:r w:rsidRPr="00C470D8">
        <w:rPr>
          <w:rFonts w:ascii="Times New Roman" w:hAnsi="Times New Roman" w:cs="Times New Roman"/>
          <w:color w:val="000000"/>
          <w:sz w:val="28"/>
          <w:szCs w:val="28"/>
        </w:rPr>
        <w:br/>
        <w:t>Играют вдвоем. Взрослый считает про себя. Ребенок через некоторое время говорит «стоп» и пытается угадать число, до которого, по его мнению, досчитал взрослый. Меняются ролями. </w:t>
      </w:r>
      <w:r w:rsidRPr="00C470D8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C470D8" w:rsidRDefault="00C470D8" w:rsidP="00C470D8">
      <w:pPr>
        <w:spacing w:after="0"/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E0EA1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>«Кто больше?»</w:t>
      </w:r>
      <w:r w:rsidRPr="00AE0EA1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br/>
      </w:r>
      <w:r w:rsidRPr="00C470D8">
        <w:rPr>
          <w:rFonts w:ascii="Times New Roman" w:hAnsi="Times New Roman" w:cs="Times New Roman"/>
          <w:color w:val="000000"/>
          <w:sz w:val="28"/>
          <w:szCs w:val="28"/>
        </w:rPr>
        <w:t>Перед играющими на</w:t>
      </w:r>
      <w:r w:rsidR="00AE0EA1">
        <w:rPr>
          <w:rFonts w:ascii="Times New Roman" w:hAnsi="Times New Roman" w:cs="Times New Roman"/>
          <w:color w:val="000000"/>
          <w:sz w:val="28"/>
          <w:szCs w:val="28"/>
        </w:rPr>
        <w:t xml:space="preserve"> столе две кучки мелких пуговиц</w:t>
      </w:r>
      <w:proofErr w:type="gramStart"/>
      <w:r w:rsidR="00AE0EA1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C470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E0EA1" w:rsidRPr="00C470D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C470D8">
        <w:rPr>
          <w:rFonts w:ascii="Times New Roman" w:hAnsi="Times New Roman" w:cs="Times New Roman"/>
          <w:color w:val="000000"/>
          <w:sz w:val="28"/>
          <w:szCs w:val="28"/>
        </w:rPr>
        <w:t>гроки</w:t>
      </w:r>
      <w:r w:rsidR="00AE0E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470D8">
        <w:rPr>
          <w:rFonts w:ascii="Times New Roman" w:hAnsi="Times New Roman" w:cs="Times New Roman"/>
          <w:color w:val="000000"/>
          <w:sz w:val="28"/>
          <w:szCs w:val="28"/>
        </w:rPr>
        <w:t xml:space="preserve"> в течение определенного времени откладывают из кучки пуговицы по одной. Потом считают, кто больше отложил. Можно усложнить игру: откладывать пуговицы левой рукой. </w:t>
      </w:r>
      <w:r w:rsidRPr="00C470D8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C470D8" w:rsidRDefault="00C470D8" w:rsidP="00C470D8">
      <w:pPr>
        <w:spacing w:after="0"/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E0EA1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>«Камешки»</w:t>
      </w:r>
      <w:r w:rsidRPr="00C470D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Играют вдвоем. Положите на землю камешки. Каждый по очереди подбрасывает один камешек вверх, стараясь его поймать, и одновременно собирает лежащие на земле камешки в другую руку. Если это удается, то количество пойманных </w:t>
      </w:r>
      <w:r w:rsidRPr="00C470D8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камешков засчитывается как выигранные очки. Кто первый наберет 20 очков, тот и выиграл. </w:t>
      </w:r>
      <w:r w:rsidRPr="00C470D8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4324B5" w:rsidRPr="00C470D8" w:rsidRDefault="00C470D8" w:rsidP="00C470D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E0EA1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>«Путешествие на дачу»</w:t>
      </w:r>
      <w:r w:rsidRPr="00C470D8">
        <w:rPr>
          <w:rFonts w:ascii="Times New Roman" w:hAnsi="Times New Roman" w:cs="Times New Roman"/>
          <w:color w:val="000000"/>
          <w:sz w:val="28"/>
          <w:szCs w:val="28"/>
        </w:rPr>
        <w:br/>
        <w:t>Скоротать время в дороге можно следующим образом. Один из родителей ведет машину, другой считает, например, обгоняющие их красные автомобили, а ребенок - такие же, идущие навстречу. Можно считать машины определенной марки, определенной величины. </w:t>
      </w:r>
      <w:r w:rsidRPr="00C470D8">
        <w:rPr>
          <w:rFonts w:ascii="Times New Roman" w:hAnsi="Times New Roman" w:cs="Times New Roman"/>
          <w:color w:val="000000"/>
          <w:sz w:val="28"/>
          <w:szCs w:val="28"/>
        </w:rPr>
        <w:br/>
      </w:r>
    </w:p>
    <w:sectPr w:rsidR="004324B5" w:rsidRPr="00C470D8" w:rsidSect="00AE0EA1">
      <w:pgSz w:w="11906" w:h="16838"/>
      <w:pgMar w:top="851" w:right="851" w:bottom="851" w:left="851" w:header="709" w:footer="709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70D8"/>
    <w:rsid w:val="004324B5"/>
    <w:rsid w:val="00AE0EA1"/>
    <w:rsid w:val="00C470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4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470D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47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70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91B325-10C7-48B6-9AC4-C4208C474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604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Персональный</dc:creator>
  <cp:keywords/>
  <dc:description/>
  <cp:lastModifiedBy>Персональный</cp:lastModifiedBy>
  <cp:revision>3</cp:revision>
  <dcterms:created xsi:type="dcterms:W3CDTF">2019-12-17T23:02:00Z</dcterms:created>
  <dcterms:modified xsi:type="dcterms:W3CDTF">2019-12-17T23:26:00Z</dcterms:modified>
</cp:coreProperties>
</file>