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30" w:rsidRDefault="00A11E81" w:rsidP="00A11E81">
      <w:pPr>
        <w:suppressAutoHyphens/>
        <w:spacing w:before="240" w:after="60" w:line="240" w:lineRule="auto"/>
        <w:ind w:left="1152" w:hanging="1152"/>
        <w:jc w:val="right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70818"/>
            <wp:effectExtent l="19050" t="0" r="3175" b="0"/>
            <wp:docPr id="1" name="Рисунок 1" descr="C:\Users\User\Pictures\РППС\РПП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ППС\РПП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81" w:rsidRDefault="00A11E81" w:rsidP="00A11E81">
      <w:pPr>
        <w:suppressAutoHyphens/>
        <w:spacing w:before="240" w:after="60" w:line="240" w:lineRule="auto"/>
        <w:ind w:left="1152" w:hanging="1152"/>
        <w:jc w:val="right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A11E81" w:rsidRPr="00200530" w:rsidRDefault="00A11E81" w:rsidP="00A11E81">
      <w:pPr>
        <w:suppressAutoHyphens/>
        <w:spacing w:before="240" w:after="60" w:line="240" w:lineRule="auto"/>
        <w:ind w:left="1152" w:hanging="1152"/>
        <w:jc w:val="right"/>
        <w:outlineLvl w:val="5"/>
        <w:rPr>
          <w:rFonts w:ascii="Times New Roman" w:hAnsi="Times New Roman" w:cs="Times New Roman"/>
          <w:sz w:val="28"/>
          <w:szCs w:val="28"/>
        </w:rPr>
      </w:pPr>
    </w:p>
    <w:p w:rsidR="00200530" w:rsidRPr="008B5443" w:rsidRDefault="00200530" w:rsidP="008B5443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lastRenderedPageBreak/>
        <w:t xml:space="preserve">3.2. Смотр – конкурс проводится с </w:t>
      </w:r>
      <w:r>
        <w:rPr>
          <w:rFonts w:ascii="Times New Roman" w:hAnsi="Times New Roman" w:cs="Times New Roman"/>
          <w:sz w:val="28"/>
          <w:szCs w:val="28"/>
        </w:rPr>
        <w:t>01 но</w:t>
      </w:r>
      <w:r w:rsidRPr="00200530">
        <w:rPr>
          <w:rFonts w:ascii="Times New Roman" w:hAnsi="Times New Roman" w:cs="Times New Roman"/>
          <w:sz w:val="28"/>
          <w:szCs w:val="28"/>
        </w:rPr>
        <w:t>ября</w:t>
      </w:r>
      <w:r>
        <w:rPr>
          <w:rFonts w:ascii="Times New Roman" w:hAnsi="Times New Roman" w:cs="Times New Roman"/>
          <w:sz w:val="28"/>
          <w:szCs w:val="28"/>
        </w:rPr>
        <w:t xml:space="preserve"> 2023 года</w:t>
      </w:r>
      <w:r w:rsidRPr="00200530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29февраля </w:t>
      </w:r>
      <w:r w:rsidRPr="00200530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00530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00530" w:rsidRPr="00200530" w:rsidRDefault="00200530" w:rsidP="00200530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200530">
        <w:rPr>
          <w:rFonts w:ascii="Times New Roman" w:hAnsi="Times New Roman" w:cs="Times New Roman"/>
          <w:b/>
          <w:sz w:val="28"/>
          <w:szCs w:val="28"/>
        </w:rPr>
        <w:t>IV. Порядок и руководство проведением смотра-конкурса</w:t>
      </w:r>
    </w:p>
    <w:p w:rsidR="00200530" w:rsidRPr="00200530" w:rsidRDefault="00200530" w:rsidP="0020053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>4.1. </w:t>
      </w:r>
      <w:r w:rsidRPr="00200530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Смотр-Конкурс</w:t>
      </w:r>
      <w:r w:rsidRPr="00200530">
        <w:rPr>
          <w:rFonts w:ascii="Times New Roman" w:hAnsi="Times New Roman" w:cs="Times New Roman"/>
          <w:sz w:val="28"/>
          <w:szCs w:val="28"/>
        </w:rPr>
        <w:t> проводится по двум номинациям.</w:t>
      </w:r>
    </w:p>
    <w:p w:rsidR="00200530" w:rsidRPr="00200530" w:rsidRDefault="00200530" w:rsidP="002005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05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200530">
        <w:rPr>
          <w:rStyle w:val="a3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Лучшая развивающая предметно-пространственная среда группы</w:t>
      </w:r>
      <w:r w:rsidRPr="002005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200530">
        <w:rPr>
          <w:rFonts w:ascii="Times New Roman" w:hAnsi="Times New Roman" w:cs="Times New Roman"/>
          <w:sz w:val="28"/>
          <w:szCs w:val="28"/>
        </w:rPr>
        <w:t>;</w:t>
      </w:r>
    </w:p>
    <w:p w:rsidR="00200530" w:rsidRPr="00200530" w:rsidRDefault="00200530" w:rsidP="002005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0530">
        <w:rPr>
          <w:rFonts w:ascii="Times New Roman" w:hAnsi="Times New Roman" w:cs="Times New Roman"/>
          <w:sz w:val="28"/>
          <w:szCs w:val="28"/>
        </w:rPr>
        <w:t>«</w:t>
      </w:r>
      <w:r w:rsidRPr="00200530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Лучшая </w:t>
      </w:r>
      <w:r w:rsidRPr="00200530">
        <w:rPr>
          <w:rStyle w:val="a3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развивающая предметно-пространственная среда</w:t>
      </w:r>
      <w:r w:rsidRPr="00200530">
        <w:rPr>
          <w:rFonts w:ascii="Times New Roman" w:hAnsi="Times New Roman" w:cs="Times New Roman"/>
          <w:sz w:val="28"/>
          <w:szCs w:val="28"/>
        </w:rPr>
        <w:t xml:space="preserve"> кабинета </w:t>
      </w:r>
      <w:r w:rsidR="000A0C09">
        <w:rPr>
          <w:rFonts w:ascii="Times New Roman" w:hAnsi="Times New Roman" w:cs="Times New Roman"/>
          <w:sz w:val="28"/>
          <w:szCs w:val="28"/>
        </w:rPr>
        <w:t xml:space="preserve">(зала) </w:t>
      </w:r>
      <w:r w:rsidRPr="00200530">
        <w:rPr>
          <w:rFonts w:ascii="Times New Roman" w:hAnsi="Times New Roman" w:cs="Times New Roman"/>
          <w:sz w:val="28"/>
          <w:szCs w:val="28"/>
        </w:rPr>
        <w:t>узкого специалиста»</w:t>
      </w:r>
    </w:p>
    <w:p w:rsidR="00200530" w:rsidRPr="004F7C7A" w:rsidRDefault="00200530" w:rsidP="004F7C7A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4.2. </w:t>
      </w:r>
      <w:r w:rsidR="00A07F62"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экспертов к участию в контроле могут привлекаться администрация, пе</w:t>
      </w:r>
      <w:r w:rsidR="00A07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дагоги </w:t>
      </w:r>
      <w:r w:rsidR="00A07F62" w:rsidRPr="00200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</w:t>
      </w:r>
      <w:r w:rsidR="00A07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тствии с приказом заведующего </w:t>
      </w:r>
      <w:r w:rsidR="00A07F62" w:rsidRPr="00200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ДОУ.</w:t>
      </w:r>
    </w:p>
    <w:p w:rsidR="00200530" w:rsidRPr="00200530" w:rsidRDefault="00200530" w:rsidP="002005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530">
        <w:rPr>
          <w:rFonts w:ascii="Times New Roman" w:hAnsi="Times New Roman" w:cs="Times New Roman"/>
          <w:b/>
          <w:sz w:val="28"/>
          <w:szCs w:val="28"/>
        </w:rPr>
        <w:t xml:space="preserve">V. Критерии оценки смотра-конкурса   </w:t>
      </w:r>
    </w:p>
    <w:p w:rsidR="00200530" w:rsidRPr="00200530" w:rsidRDefault="00200530" w:rsidP="002005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Соответствие РППС следующим принципам: </w:t>
      </w:r>
    </w:p>
    <w:p w:rsidR="00E35336" w:rsidRPr="008C1B32" w:rsidRDefault="00E35336" w:rsidP="00E3533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5.1. 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Содержательно-насыщенная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образовательное пространство оснащено средствами воспитания и обучения, в том числе техническими, соответствующими материалами, в том числе расходным игровым оборудованием, которые обеспечивают игровую, познавательную, исследовательскую и творческую активность всех воспитанников; двигательную активность, в том числе развитие крупной и мелкой моторики, участие в подвижных играх; эмоциональное благополучие детей во взаимодействии с предметно-пространственным окружением, возможность самовыражения детей.</w:t>
      </w:r>
    </w:p>
    <w:p w:rsidR="00E35336" w:rsidRPr="008C1B32" w:rsidRDefault="00E35336" w:rsidP="00E3533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Трансформируемая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возможность изменений РППС в зависимости от образовательной ситуации, в том числе от меняющихся интересов и возможностей детей.</w:t>
      </w:r>
    </w:p>
    <w:p w:rsidR="00E35336" w:rsidRPr="008C1B32" w:rsidRDefault="00E35336" w:rsidP="0013356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Полифункциональная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возможность разнообразного использования различных составляющих предметной среды, например, детских модулей, матов, детской мебели, ширм и т.п.; наличие полифункциональных не обладающих жестко закрепленным способом употребления предметов, в том числе природных материалов, пригодных для использования в разных видах детской активности.</w:t>
      </w:r>
    </w:p>
    <w:p w:rsidR="00E35336" w:rsidRPr="008C1B32" w:rsidRDefault="00E35336" w:rsidP="00E3533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Вариативная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наличие различных пространств для игры,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нструирования, уединения и пр.;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35336" w:rsidRPr="008C1B32" w:rsidRDefault="00E35336" w:rsidP="00E3533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Доступная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свободный доступ детей к играм, игрушкам, материалам; исправность и сохранность материалов и оборудования; соответствие возрасту детей и их индивидуальным особенностям.</w:t>
      </w:r>
    </w:p>
    <w:p w:rsidR="00E35336" w:rsidRPr="008C1B32" w:rsidRDefault="00E35336" w:rsidP="0013356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Безопасная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соответствие всех элементов среды требованиям по обеспечению надежности и безопасности использования.</w:t>
      </w:r>
    </w:p>
    <w:p w:rsidR="00200530" w:rsidRPr="00200530" w:rsidRDefault="00200530" w:rsidP="0013356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61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РППС</w:t>
      </w:r>
      <w:r w:rsidRPr="00200530">
        <w:rPr>
          <w:rFonts w:ascii="Times New Roman" w:hAnsi="Times New Roman" w:cs="Times New Roman"/>
          <w:sz w:val="28"/>
          <w:szCs w:val="28"/>
        </w:rPr>
        <w:t> должна подбираться с учетом принципа интеграции образовательных областей, комплексно - тематического планирования. Материалы и оборудование для одной образовательной области могут использоваться и в ходе реализации других областей.</w:t>
      </w:r>
    </w:p>
    <w:p w:rsidR="00200530" w:rsidRPr="00200530" w:rsidRDefault="00200530" w:rsidP="004F7C7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lastRenderedPageBreak/>
        <w:t xml:space="preserve">  В качестве ориентиров для подбора материалов и оборудования должны выступать общие закономерности </w:t>
      </w:r>
      <w:r w:rsidRPr="003C61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развития ребенка</w:t>
      </w:r>
      <w:r w:rsidR="003C615F">
        <w:rPr>
          <w:rFonts w:ascii="Times New Roman" w:hAnsi="Times New Roman" w:cs="Times New Roman"/>
          <w:sz w:val="28"/>
          <w:szCs w:val="28"/>
        </w:rPr>
        <w:t xml:space="preserve">(в том числе </w:t>
      </w:r>
      <w:r w:rsidRPr="00200530">
        <w:rPr>
          <w:rFonts w:ascii="Times New Roman" w:hAnsi="Times New Roman" w:cs="Times New Roman"/>
          <w:sz w:val="28"/>
          <w:szCs w:val="28"/>
        </w:rPr>
        <w:t>с ОВЗ</w:t>
      </w:r>
      <w:r w:rsidR="003C615F">
        <w:rPr>
          <w:rFonts w:ascii="Times New Roman" w:hAnsi="Times New Roman" w:cs="Times New Roman"/>
          <w:sz w:val="28"/>
          <w:szCs w:val="28"/>
        </w:rPr>
        <w:t>)</w:t>
      </w:r>
      <w:r w:rsidRPr="00200530">
        <w:rPr>
          <w:rFonts w:ascii="Times New Roman" w:hAnsi="Times New Roman" w:cs="Times New Roman"/>
          <w:sz w:val="28"/>
          <w:szCs w:val="28"/>
        </w:rPr>
        <w:t>, приоритеты на каждом возрастном этапе.</w:t>
      </w:r>
    </w:p>
    <w:p w:rsidR="00200530" w:rsidRPr="00200530" w:rsidRDefault="00200530" w:rsidP="004F7C7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>Проявление творческого подхода к </w:t>
      </w:r>
      <w:r w:rsidRPr="003C61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созданию РППС </w:t>
      </w:r>
      <w:r w:rsidRPr="003C615F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(</w:t>
      </w:r>
      <w:r w:rsidRPr="003C615F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создание</w:t>
      </w:r>
      <w:r w:rsidRPr="0020053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 </w:t>
      </w:r>
      <w:r w:rsidRPr="002005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нового на основе имеющихся знаний, опыта)</w:t>
      </w:r>
    </w:p>
    <w:p w:rsidR="00200530" w:rsidRPr="00200530" w:rsidRDefault="00200530" w:rsidP="002005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5.2.  РППС должна соответствовать:  </w:t>
      </w:r>
    </w:p>
    <w:p w:rsidR="00200530" w:rsidRPr="00200530" w:rsidRDefault="00200530" w:rsidP="0020053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- направленности группы,                              </w:t>
      </w:r>
    </w:p>
    <w:p w:rsidR="00200530" w:rsidRPr="00200530" w:rsidRDefault="00200530" w:rsidP="0020053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- требованиям ФГОС и реализуемой программе,                               </w:t>
      </w:r>
    </w:p>
    <w:p w:rsidR="00200530" w:rsidRPr="00200530" w:rsidRDefault="00200530" w:rsidP="0020053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- возрастным особенностям детей,                             </w:t>
      </w:r>
    </w:p>
    <w:p w:rsidR="00200530" w:rsidRPr="00200530" w:rsidRDefault="00200530" w:rsidP="0020053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- гендерной специфике воспитанников, </w:t>
      </w:r>
    </w:p>
    <w:p w:rsidR="00200530" w:rsidRPr="00200530" w:rsidRDefault="00200530" w:rsidP="0020053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- ведущему виду деятельности дошкольников,   </w:t>
      </w:r>
    </w:p>
    <w:p w:rsidR="00200530" w:rsidRPr="00200530" w:rsidRDefault="00200530" w:rsidP="0020053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- организации всех видов самостоятельной детской деятельности.       </w:t>
      </w:r>
    </w:p>
    <w:p w:rsidR="004F7C7A" w:rsidRPr="004F7C7A" w:rsidRDefault="002E0EE0" w:rsidP="004F7C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E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4F7C7A" w:rsidRPr="002E0EE0">
        <w:rPr>
          <w:rFonts w:ascii="Times New Roman" w:hAnsi="Times New Roman" w:cs="Times New Roman"/>
          <w:b/>
          <w:sz w:val="28"/>
          <w:szCs w:val="28"/>
        </w:rPr>
        <w:t>.</w:t>
      </w:r>
      <w:r w:rsidR="004F7C7A" w:rsidRPr="008C1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и награждение</w:t>
      </w:r>
    </w:p>
    <w:p w:rsidR="00C45B88" w:rsidRDefault="004F7C7A" w:rsidP="004F7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</w:t>
      </w:r>
      <w:r w:rsidR="00C45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групп представляют презентацию – паспорт группы </w:t>
      </w:r>
      <w:proofErr w:type="spellStart"/>
      <w:r w:rsidR="00C45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сизменениями</w:t>
      </w:r>
      <w:proofErr w:type="spellEnd"/>
      <w:r w:rsidR="00C45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7C7A" w:rsidRPr="004F7C7A" w:rsidRDefault="00C45B88" w:rsidP="004F7C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</w:t>
      </w:r>
      <w:r w:rsidR="004F7C7A"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эксперт самостоятельно выставляет баллы конкурсантам в соотв</w:t>
      </w:r>
      <w:r w:rsidR="004F7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етствии с критериями оценивания, обращая внимание на </w:t>
      </w:r>
      <w:r w:rsidR="004F7C7A" w:rsidRPr="00200530">
        <w:rPr>
          <w:rFonts w:ascii="Times New Roman" w:hAnsi="Times New Roman" w:cs="Times New Roman"/>
          <w:sz w:val="28"/>
          <w:szCs w:val="28"/>
        </w:rPr>
        <w:t>соотв</w:t>
      </w:r>
      <w:r w:rsidR="002E0EE0">
        <w:rPr>
          <w:rFonts w:ascii="Times New Roman" w:hAnsi="Times New Roman" w:cs="Times New Roman"/>
          <w:sz w:val="28"/>
          <w:szCs w:val="28"/>
        </w:rPr>
        <w:t>етствие возрастным особенностям</w:t>
      </w:r>
      <w:r w:rsidR="004F7C7A" w:rsidRPr="00200530">
        <w:rPr>
          <w:rFonts w:ascii="Times New Roman" w:hAnsi="Times New Roman" w:cs="Times New Roman"/>
          <w:sz w:val="28"/>
          <w:szCs w:val="28"/>
        </w:rPr>
        <w:t xml:space="preserve"> детей; соответствие требованиям техники безопасности и санитарно-гигиеническим требованиям; соответствие требованиям ФГОС;  эстетическое оформление; создание условий для саморазвития детей в группе. </w:t>
      </w:r>
    </w:p>
    <w:p w:rsidR="004F7C7A" w:rsidRPr="008C1B32" w:rsidRDefault="004F7C7A" w:rsidP="004F7C7A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присутствует в полном объеме – 3 б.</w:t>
      </w:r>
    </w:p>
    <w:p w:rsidR="004F7C7A" w:rsidRPr="008C1B32" w:rsidRDefault="004F7C7A" w:rsidP="004F7C7A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присутствует в неполном объеме – 2 б.</w:t>
      </w:r>
    </w:p>
    <w:p w:rsidR="004F7C7A" w:rsidRPr="008C1B32" w:rsidRDefault="004F7C7A" w:rsidP="004F7C7A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присутствует в виде единичных элементов – 1 б.</w:t>
      </w:r>
    </w:p>
    <w:p w:rsidR="004F7C7A" w:rsidRPr="008C1B32" w:rsidRDefault="004F7C7A" w:rsidP="004F7C7A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отсутствует – 0 б.</w:t>
      </w:r>
    </w:p>
    <w:p w:rsidR="004F7C7A" w:rsidRPr="008C1B32" w:rsidRDefault="00C45B88" w:rsidP="004F7C7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</w:t>
      </w:r>
      <w:r w:rsidR="004F7C7A"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работы комиссии смотра-конкурса оформляются в форме аналитической справки, которая должна содержать констатацию фактов, выводы и, при необходимости предложения.</w:t>
      </w:r>
    </w:p>
    <w:p w:rsidR="004F7C7A" w:rsidRPr="008C1B32" w:rsidRDefault="004F7C7A" w:rsidP="004F7C7A">
      <w:pPr>
        <w:shd w:val="clear" w:color="auto" w:fill="FFFFFF"/>
        <w:spacing w:after="0" w:line="240" w:lineRule="auto"/>
        <w:ind w:left="-142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6.4. Заведующий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</w:t>
      </w: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результатам тематической проверки (смотра-конкурса) принимает следующие решения:</w:t>
      </w:r>
    </w:p>
    <w:p w:rsidR="004F7C7A" w:rsidRPr="008C1B32" w:rsidRDefault="004F7C7A" w:rsidP="004F7C7A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издании соответствующего приказа;</w:t>
      </w:r>
    </w:p>
    <w:p w:rsidR="004F7C7A" w:rsidRPr="008C1B32" w:rsidRDefault="004F7C7A" w:rsidP="00A7396F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проведении повторной проверки с привлечением определенных специалистов (экспертов);</w:t>
      </w:r>
    </w:p>
    <w:p w:rsidR="004F7C7A" w:rsidRPr="008C1B32" w:rsidRDefault="004F7C7A" w:rsidP="004F7C7A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привлечении к дисциплинарной ответственности должностных лиц;</w:t>
      </w:r>
    </w:p>
    <w:p w:rsidR="00200530" w:rsidRPr="002E0EE0" w:rsidRDefault="004F7C7A" w:rsidP="002E0EE0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1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поощрении работников.</w:t>
      </w:r>
    </w:p>
    <w:p w:rsidR="00200530" w:rsidRPr="00200530" w:rsidRDefault="00200530" w:rsidP="002005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530">
        <w:rPr>
          <w:rFonts w:ascii="Times New Roman" w:hAnsi="Times New Roman" w:cs="Times New Roman"/>
          <w:b/>
          <w:sz w:val="28"/>
          <w:szCs w:val="28"/>
        </w:rPr>
        <w:t>VII. Порядок подведения итогов</w:t>
      </w:r>
    </w:p>
    <w:p w:rsidR="00200530" w:rsidRPr="00200530" w:rsidRDefault="00200530" w:rsidP="002005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 xml:space="preserve">7.1. Итоги конкурса подводятся конкурсной комиссией </w:t>
      </w:r>
      <w:r w:rsidR="004F7C7A">
        <w:rPr>
          <w:rFonts w:ascii="Times New Roman" w:hAnsi="Times New Roman" w:cs="Times New Roman"/>
          <w:sz w:val="28"/>
          <w:szCs w:val="28"/>
        </w:rPr>
        <w:t xml:space="preserve">с 26по 28 февраля </w:t>
      </w:r>
      <w:r w:rsidRPr="00200530">
        <w:rPr>
          <w:rFonts w:ascii="Times New Roman" w:hAnsi="Times New Roman" w:cs="Times New Roman"/>
          <w:sz w:val="28"/>
          <w:szCs w:val="28"/>
        </w:rPr>
        <w:t>202</w:t>
      </w:r>
      <w:r w:rsidR="004F7C7A">
        <w:rPr>
          <w:rFonts w:ascii="Times New Roman" w:hAnsi="Times New Roman" w:cs="Times New Roman"/>
          <w:sz w:val="28"/>
          <w:szCs w:val="28"/>
        </w:rPr>
        <w:t>4</w:t>
      </w:r>
      <w:r w:rsidRPr="0020053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F7C7A">
        <w:rPr>
          <w:rFonts w:ascii="Times New Roman" w:hAnsi="Times New Roman" w:cs="Times New Roman"/>
          <w:sz w:val="28"/>
          <w:szCs w:val="28"/>
        </w:rPr>
        <w:t xml:space="preserve">, </w:t>
      </w:r>
      <w:r w:rsidR="004F7C7A" w:rsidRPr="00200530">
        <w:rPr>
          <w:rFonts w:ascii="Times New Roman" w:hAnsi="Times New Roman" w:cs="Times New Roman"/>
          <w:sz w:val="28"/>
          <w:szCs w:val="28"/>
        </w:rPr>
        <w:t>обнародуются</w:t>
      </w:r>
      <w:r w:rsidR="004F7C7A">
        <w:rPr>
          <w:rFonts w:ascii="Times New Roman" w:hAnsi="Times New Roman" w:cs="Times New Roman"/>
          <w:sz w:val="28"/>
          <w:szCs w:val="28"/>
        </w:rPr>
        <w:t xml:space="preserve">  на</w:t>
      </w:r>
      <w:r w:rsidR="004F7C7A" w:rsidRPr="00200530">
        <w:rPr>
          <w:rFonts w:ascii="Times New Roman" w:hAnsi="Times New Roman" w:cs="Times New Roman"/>
          <w:sz w:val="28"/>
          <w:szCs w:val="28"/>
        </w:rPr>
        <w:t xml:space="preserve">Педагогическом </w:t>
      </w:r>
      <w:proofErr w:type="gramStart"/>
      <w:r w:rsidR="004F7C7A" w:rsidRPr="00200530">
        <w:rPr>
          <w:rFonts w:ascii="Times New Roman" w:hAnsi="Times New Roman" w:cs="Times New Roman"/>
          <w:sz w:val="28"/>
          <w:szCs w:val="28"/>
        </w:rPr>
        <w:t>совете</w:t>
      </w:r>
      <w:proofErr w:type="gramEnd"/>
      <w:r w:rsidR="004F7C7A" w:rsidRPr="00200530">
        <w:rPr>
          <w:rFonts w:ascii="Times New Roman" w:hAnsi="Times New Roman" w:cs="Times New Roman"/>
          <w:sz w:val="28"/>
          <w:szCs w:val="28"/>
        </w:rPr>
        <w:t>.</w:t>
      </w:r>
    </w:p>
    <w:p w:rsidR="00200530" w:rsidRPr="00200530" w:rsidRDefault="00200530" w:rsidP="0020053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>7.</w:t>
      </w:r>
      <w:r w:rsidR="002E0EE0">
        <w:rPr>
          <w:rFonts w:ascii="Times New Roman" w:hAnsi="Times New Roman" w:cs="Times New Roman"/>
          <w:sz w:val="28"/>
          <w:szCs w:val="28"/>
        </w:rPr>
        <w:t>2</w:t>
      </w:r>
      <w:r w:rsidRPr="00200530">
        <w:rPr>
          <w:rFonts w:ascii="Times New Roman" w:hAnsi="Times New Roman" w:cs="Times New Roman"/>
          <w:sz w:val="28"/>
          <w:szCs w:val="28"/>
        </w:rPr>
        <w:t>. Победителями признаются участники, которые набрали наибольшее количество баллов. Победители конкурса </w:t>
      </w:r>
      <w:r w:rsidRPr="00A7396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определяются</w:t>
      </w:r>
      <w:r w:rsidRPr="00A7396F">
        <w:rPr>
          <w:rFonts w:ascii="Times New Roman" w:hAnsi="Times New Roman" w:cs="Times New Roman"/>
          <w:b/>
          <w:sz w:val="28"/>
          <w:szCs w:val="28"/>
        </w:rPr>
        <w:t> </w:t>
      </w:r>
      <w:r w:rsidRPr="00200530">
        <w:rPr>
          <w:rFonts w:ascii="Times New Roman" w:hAnsi="Times New Roman" w:cs="Times New Roman"/>
          <w:sz w:val="28"/>
          <w:szCs w:val="28"/>
        </w:rPr>
        <w:t>по количеству набранных баллов.</w:t>
      </w:r>
    </w:p>
    <w:p w:rsidR="00B4699A" w:rsidRPr="00C45B88" w:rsidRDefault="00200530" w:rsidP="00C45B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530">
        <w:rPr>
          <w:rFonts w:ascii="Times New Roman" w:hAnsi="Times New Roman" w:cs="Times New Roman"/>
          <w:sz w:val="28"/>
          <w:szCs w:val="28"/>
        </w:rPr>
        <w:t>7</w:t>
      </w:r>
      <w:r w:rsidR="002E0EE0">
        <w:rPr>
          <w:rFonts w:ascii="Times New Roman" w:hAnsi="Times New Roman" w:cs="Times New Roman"/>
          <w:sz w:val="28"/>
          <w:szCs w:val="28"/>
        </w:rPr>
        <w:t>.3</w:t>
      </w:r>
      <w:r w:rsidRPr="00200530">
        <w:rPr>
          <w:rFonts w:ascii="Times New Roman" w:hAnsi="Times New Roman" w:cs="Times New Roman"/>
          <w:sz w:val="28"/>
          <w:szCs w:val="28"/>
        </w:rPr>
        <w:t>. Участники, победившие в конкурсе, награждаются дипломами, грамотами.</w:t>
      </w:r>
    </w:p>
    <w:p w:rsidR="002E0EE0" w:rsidRDefault="002E0EE0" w:rsidP="00B539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45B88" w:rsidRDefault="00C45B88" w:rsidP="00B539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539F4" w:rsidRDefault="00B539F4" w:rsidP="00B539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45B88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1A6811" w:rsidRPr="00C45B88" w:rsidRDefault="001A6811" w:rsidP="00B539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539F4" w:rsidRDefault="00B539F4" w:rsidP="001A681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45B88">
        <w:rPr>
          <w:rFonts w:ascii="Times New Roman" w:hAnsi="Times New Roman"/>
          <w:b/>
          <w:bCs/>
          <w:sz w:val="28"/>
          <w:szCs w:val="28"/>
        </w:rPr>
        <w:t>Критерии смотра-конкурса</w:t>
      </w:r>
    </w:p>
    <w:p w:rsidR="00C45B88" w:rsidRPr="00C45B88" w:rsidRDefault="00C45B88" w:rsidP="00B539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1057" w:type="dxa"/>
        <w:tblInd w:w="-1026" w:type="dxa"/>
        <w:tblLayout w:type="fixed"/>
        <w:tblLook w:val="04A0"/>
      </w:tblPr>
      <w:tblGrid>
        <w:gridCol w:w="6663"/>
        <w:gridCol w:w="1417"/>
        <w:gridCol w:w="1559"/>
        <w:gridCol w:w="1418"/>
      </w:tblGrid>
      <w:tr w:rsidR="00BD2269" w:rsidTr="00C45B88">
        <w:tc>
          <w:tcPr>
            <w:tcW w:w="6663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2269" w:rsidRPr="00986C45" w:rsidRDefault="00BD2269" w:rsidP="00C45B88">
            <w:pPr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proofErr w:type="spellStart"/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соотвествует</w:t>
            </w:r>
            <w:proofErr w:type="spellEnd"/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 (имеется)</w:t>
            </w:r>
          </w:p>
          <w:p w:rsidR="00BD2269" w:rsidRPr="00710F4F" w:rsidRDefault="00BD2269" w:rsidP="00C45B88">
            <w:pPr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Pr="00710F4F" w:rsidRDefault="00BD2269" w:rsidP="00C45B88">
            <w:pPr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частично соответствует (частично имеется)</w:t>
            </w:r>
          </w:p>
        </w:tc>
        <w:tc>
          <w:tcPr>
            <w:tcW w:w="1418" w:type="dxa"/>
          </w:tcPr>
          <w:p w:rsidR="00BD2269" w:rsidRPr="00710F4F" w:rsidRDefault="00BD2269" w:rsidP="00C45B88">
            <w:pPr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не соответствует (не имеется)</w:t>
            </w:r>
          </w:p>
        </w:tc>
      </w:tr>
      <w:tr w:rsidR="00BD2269" w:rsidTr="00C45B88">
        <w:tc>
          <w:tcPr>
            <w:tcW w:w="11057" w:type="dxa"/>
            <w:gridSpan w:val="4"/>
          </w:tcPr>
          <w:p w:rsidR="00BD2269" w:rsidRPr="00C45B88" w:rsidRDefault="00BD2269" w:rsidP="00C45B88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8"/>
                <w:szCs w:val="28"/>
              </w:rPr>
            </w:pPr>
            <w:r w:rsidRPr="00C45B88">
              <w:rPr>
                <w:rFonts w:ascii="Times New Roman" w:hAnsi="Times New Roman"/>
                <w:b/>
                <w:color w:val="202124"/>
                <w:sz w:val="28"/>
                <w:szCs w:val="28"/>
              </w:rPr>
              <w:t>Содержательная насыщенность среды</w:t>
            </w:r>
          </w:p>
        </w:tc>
      </w:tr>
      <w:tr w:rsidR="00BD2269" w:rsidTr="00C45B88">
        <w:tc>
          <w:tcPr>
            <w:tcW w:w="6663" w:type="dxa"/>
          </w:tcPr>
          <w:p w:rsidR="00BD2269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оборудование и организация пространства группы соответствует возрасту детей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оборудование и организация пространства группы соответствует индивидуальным особенностям детей, их интересам, предпочтениям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тема образовательных событий в группе имеет свое отражение во всех развивающих центрах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при организации пространства группы учитываются национально-культурные условия функционирования ДОО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в группе материалов для организации разных видов детской деятельности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в группе материалов для конструирования из различного материала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в группе образно-символических, нормативно-знаковых материалов, символов</w:t>
            </w:r>
            <w:r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 </w:t>
            </w: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сменяемость материала в зависимости от идеи или проекта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в группе неоформленного игрового материала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технических средств обучения в группе (ЖК телевизор, ноутбук, интерактивная доска, музыкальный центр, др.)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в группе изделий, предметов, отражающих региональный компонент, обеспечивающих реализацию части, формируемой участниками образовательных отношений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в группе изделий, предметов, отражающих поликультурный аспект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имеются современные и традиционные игрушки и пособия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имеются дидактические игры и </w:t>
            </w:r>
            <w:proofErr w:type="spellStart"/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матреиалы</w:t>
            </w:r>
            <w:proofErr w:type="spellEnd"/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имеются разнообразные книги, содержание которых отвечает возрастным особенностям детей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имеются разнообразные материалы для экспериментальной деятельности детей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BD2269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имеются игры и атрибуты для организации сюжетно-ролевых игр в соответствии с </w:t>
            </w:r>
            <w:proofErr w:type="spellStart"/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гендерными</w:t>
            </w:r>
            <w:proofErr w:type="spellEnd"/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 предпочтениями детей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D2269" w:rsidTr="00C45B88">
        <w:tc>
          <w:tcPr>
            <w:tcW w:w="6663" w:type="dxa"/>
          </w:tcPr>
          <w:p w:rsidR="00C45B88" w:rsidRPr="00986C45" w:rsidRDefault="00BD2269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имеются разнообразные материалы для творческой деятельности детей (для рисования, лепки, аппликации, изготовления коллажей, объемных работ в разных техниках и т.д.)</w:t>
            </w:r>
          </w:p>
        </w:tc>
        <w:tc>
          <w:tcPr>
            <w:tcW w:w="1417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2269" w:rsidRDefault="00BD2269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986C45" w:rsidRDefault="00C45B88" w:rsidP="00C45B88">
            <w:pPr>
              <w:shd w:val="clear" w:color="auto" w:fill="F8F9FA"/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proofErr w:type="spellStart"/>
            <w:r w:rsidRPr="00C45B88">
              <w:rPr>
                <w:rFonts w:ascii="Times New Roman" w:hAnsi="Times New Roman"/>
                <w:b/>
                <w:color w:val="202124"/>
                <w:sz w:val="28"/>
                <w:szCs w:val="28"/>
              </w:rPr>
              <w:lastRenderedPageBreak/>
              <w:t>Трансформируемость</w:t>
            </w:r>
            <w:proofErr w:type="spellEnd"/>
          </w:p>
        </w:tc>
        <w:tc>
          <w:tcPr>
            <w:tcW w:w="1417" w:type="dxa"/>
          </w:tcPr>
          <w:p w:rsidR="00C45B88" w:rsidRPr="00986C45" w:rsidRDefault="00C45B88" w:rsidP="00C45B88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соответствует (имеется)</w:t>
            </w:r>
          </w:p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частично соответствует (частично имеется)</w:t>
            </w: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не соответствует (не имеется)</w:t>
            </w: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тканей, веревок, скрепок для организации пространства детской игры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мольбертов для рисования или стенового пространства для творческой деятельности детей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мягкого оборудования (коврики небольшие, разных цветов; пуфы, полушки напольные, валики и др.)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легких лесенок, лавочек, передвижных модулей мебели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используется вертикальное и горизонтальное оформление пространства групп </w:t>
            </w:r>
            <w:proofErr w:type="spellStart"/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тканей, веревок, скрепок для организации пространства детской игры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мольбертов для рисования или стенового пространства для творческой деятельности детей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мягкого оборудования (коврики небольшие, разных цветов; пуфы, полушки напольные, валики и др.)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легких лесенок, лавочек, передвижных модулей мебели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используется вертикальное и горизонтальное оформление пространства группы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jc w:val="center"/>
              <w:textAlignment w:val="center"/>
              <w:rPr>
                <w:rFonts w:ascii="Times New Roman" w:hAnsi="Times New Roman"/>
                <w:b/>
                <w:color w:val="202124"/>
                <w:sz w:val="28"/>
                <w:szCs w:val="28"/>
              </w:rPr>
            </w:pPr>
            <w:proofErr w:type="spellStart"/>
            <w:r w:rsidRPr="00C45B88">
              <w:rPr>
                <w:rFonts w:ascii="Times New Roman" w:hAnsi="Times New Roman"/>
                <w:b/>
                <w:color w:val="202124"/>
                <w:sz w:val="28"/>
                <w:szCs w:val="28"/>
              </w:rPr>
              <w:t>Полифункциональность</w:t>
            </w:r>
            <w:proofErr w:type="spellEnd"/>
            <w:r w:rsidRPr="00C45B88">
              <w:rPr>
                <w:rFonts w:ascii="Times New Roman" w:hAnsi="Times New Roman"/>
                <w:b/>
                <w:color w:val="202124"/>
                <w:sz w:val="28"/>
                <w:szCs w:val="28"/>
              </w:rPr>
              <w:t xml:space="preserve"> материалов</w:t>
            </w:r>
          </w:p>
          <w:p w:rsidR="00C45B88" w:rsidRPr="00C45B88" w:rsidRDefault="00C45B88" w:rsidP="00C45B88">
            <w:pPr>
              <w:shd w:val="clear" w:color="auto" w:fill="F8F9FA"/>
              <w:spacing w:line="300" w:lineRule="atLeast"/>
              <w:jc w:val="center"/>
              <w:textAlignment w:val="center"/>
              <w:rPr>
                <w:rFonts w:ascii="Times New Roman" w:hAnsi="Times New Roman"/>
                <w:b/>
                <w:color w:val="202124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B88" w:rsidRPr="00986C45" w:rsidRDefault="00C45B88" w:rsidP="00C45B88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соответствует (имеется)</w:t>
            </w:r>
          </w:p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частично соответствует (частично имеется)</w:t>
            </w: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не соответствует (не имеется)</w:t>
            </w: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неоформленного игрового материала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разнообразного природного материала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разнообразных материалов (напольных, настольных) для организации детских построек и их обыгрывания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использование продуктов детской и взрослой </w:t>
            </w:r>
            <w:proofErr w:type="spellStart"/>
            <w:proofErr w:type="gramStart"/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дизайн-деятельности</w:t>
            </w:r>
            <w:proofErr w:type="spellEnd"/>
            <w:proofErr w:type="gramEnd"/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 для оформления макро-микросреды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полифункциональных ширм, перегородок и т.д.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неоформленного игрового материала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разнообразного природного материала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разнообразных материалов (напольных, настольных) для организации детских построек и их обыгрывания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использование продуктов детской и взрослой </w:t>
            </w:r>
            <w:proofErr w:type="spellStart"/>
            <w:proofErr w:type="gramStart"/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дизайн-деятельности</w:t>
            </w:r>
            <w:proofErr w:type="spellEnd"/>
            <w:proofErr w:type="gramEnd"/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 для оформления макро-микросреды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C45B88">
              <w:rPr>
                <w:rFonts w:ascii="Times New Roman" w:hAnsi="Times New Roman"/>
                <w:color w:val="202124"/>
                <w:sz w:val="24"/>
                <w:szCs w:val="24"/>
              </w:rPr>
              <w:t>наличие полифункциональных ширм, перегородок и т.д.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C45B88" w:rsidRDefault="00C45B88" w:rsidP="00C45B88">
            <w:pPr>
              <w:shd w:val="clear" w:color="auto" w:fill="F8F9FA"/>
              <w:spacing w:line="300" w:lineRule="atLeast"/>
              <w:jc w:val="center"/>
              <w:textAlignment w:val="center"/>
              <w:rPr>
                <w:rFonts w:ascii="Times New Roman" w:hAnsi="Times New Roman"/>
                <w:b/>
                <w:color w:val="202124"/>
                <w:sz w:val="28"/>
                <w:szCs w:val="28"/>
              </w:rPr>
            </w:pPr>
            <w:r w:rsidRPr="00C45B88">
              <w:rPr>
                <w:rFonts w:ascii="Times New Roman" w:hAnsi="Times New Roman"/>
                <w:b/>
                <w:color w:val="202124"/>
                <w:sz w:val="28"/>
                <w:szCs w:val="28"/>
              </w:rPr>
              <w:t>Вариативность среды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в группе выдержано зонирование пространства (выделены активная, рабочая, спокойная зоны)</w:t>
            </w:r>
          </w:p>
        </w:tc>
        <w:tc>
          <w:tcPr>
            <w:tcW w:w="1417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986C45" w:rsidRDefault="00BF1E1A" w:rsidP="00BF1E1A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«подвижные» границы между центрами (оформленные, но изменяющиеся под выбор ребенка)</w:t>
            </w:r>
          </w:p>
        </w:tc>
        <w:tc>
          <w:tcPr>
            <w:tcW w:w="1417" w:type="dxa"/>
          </w:tcPr>
          <w:p w:rsidR="00C45B88" w:rsidRDefault="00C45B88" w:rsidP="00BF1E1A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C45B88" w:rsidTr="00C45B88">
        <w:tc>
          <w:tcPr>
            <w:tcW w:w="6663" w:type="dxa"/>
          </w:tcPr>
          <w:p w:rsidR="00C45B88" w:rsidRPr="00986C45" w:rsidRDefault="00C45B88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1E1A" w:rsidRPr="00986C45" w:rsidRDefault="00BF1E1A" w:rsidP="00BF1E1A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соответствует (имеется)</w:t>
            </w:r>
          </w:p>
          <w:p w:rsidR="00C45B88" w:rsidRDefault="00C45B88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5B88" w:rsidRDefault="00BF1E1A" w:rsidP="00BF1E1A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частично соответствует (частично имеется)</w:t>
            </w:r>
          </w:p>
        </w:tc>
        <w:tc>
          <w:tcPr>
            <w:tcW w:w="1418" w:type="dxa"/>
          </w:tcPr>
          <w:p w:rsidR="00C45B88" w:rsidRDefault="00BF1E1A" w:rsidP="00BF1E1A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не соответствует (не имеется)</w:t>
            </w:r>
          </w:p>
        </w:tc>
      </w:tr>
      <w:tr w:rsidR="00BF1E1A" w:rsidTr="00C45B88">
        <w:tc>
          <w:tcPr>
            <w:tcW w:w="6663" w:type="dxa"/>
          </w:tcPr>
          <w:p w:rsidR="00BF1E1A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в группе пространства для организации детского творчества, в том числе самостоятельно творческой деятельности детей</w:t>
            </w:r>
          </w:p>
        </w:tc>
        <w:tc>
          <w:tcPr>
            <w:tcW w:w="1417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F1E1A" w:rsidTr="00C45B88">
        <w:tc>
          <w:tcPr>
            <w:tcW w:w="6663" w:type="dxa"/>
          </w:tcPr>
          <w:p w:rsidR="00BF1E1A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в группе выдержано зонирование пространства (выделены активная, рабочая, спокойная зоны)</w:t>
            </w:r>
          </w:p>
        </w:tc>
        <w:tc>
          <w:tcPr>
            <w:tcW w:w="1417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F1E1A" w:rsidTr="00C45B88">
        <w:tc>
          <w:tcPr>
            <w:tcW w:w="6663" w:type="dxa"/>
          </w:tcPr>
          <w:p w:rsidR="00BF1E1A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«подвижные» границы между центрами (оформленные, но изменяющиеся под выбор ребенка)</w:t>
            </w:r>
          </w:p>
        </w:tc>
        <w:tc>
          <w:tcPr>
            <w:tcW w:w="1417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F1E1A" w:rsidTr="00C45B88">
        <w:tc>
          <w:tcPr>
            <w:tcW w:w="6663" w:type="dxa"/>
          </w:tcPr>
          <w:p w:rsidR="00BF1E1A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центров по пяти основным образовательным областям</w:t>
            </w:r>
          </w:p>
        </w:tc>
        <w:tc>
          <w:tcPr>
            <w:tcW w:w="1417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F1E1A" w:rsidTr="00C45B88">
        <w:tc>
          <w:tcPr>
            <w:tcW w:w="6663" w:type="dxa"/>
          </w:tcPr>
          <w:p w:rsidR="00BF1E1A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интегративная направленность центров</w:t>
            </w:r>
          </w:p>
        </w:tc>
        <w:tc>
          <w:tcPr>
            <w:tcW w:w="1417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F1E1A" w:rsidTr="00C45B88">
        <w:tc>
          <w:tcPr>
            <w:tcW w:w="6663" w:type="dxa"/>
          </w:tcPr>
          <w:p w:rsidR="00BF1E1A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знаковое обозначение центра, алгоритм работы в нем</w:t>
            </w:r>
          </w:p>
        </w:tc>
        <w:tc>
          <w:tcPr>
            <w:tcW w:w="1417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F1E1A" w:rsidTr="00C45B88">
        <w:tc>
          <w:tcPr>
            <w:tcW w:w="6663" w:type="dxa"/>
          </w:tcPr>
          <w:p w:rsidR="00BF1E1A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сменяемость игровых материалов, стимулирующих детскую деятельность</w:t>
            </w:r>
          </w:p>
        </w:tc>
        <w:tc>
          <w:tcPr>
            <w:tcW w:w="1417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BF1E1A" w:rsidTr="00C45B88">
        <w:tc>
          <w:tcPr>
            <w:tcW w:w="6663" w:type="dxa"/>
          </w:tcPr>
          <w:p w:rsidR="00BF1E1A" w:rsidRPr="00986C45" w:rsidRDefault="00BF1E1A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наличие в группе пространства для осуществления физической активности</w:t>
            </w:r>
          </w:p>
        </w:tc>
        <w:tc>
          <w:tcPr>
            <w:tcW w:w="1417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1E1A" w:rsidRDefault="00BF1E1A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BF1E1A" w:rsidRDefault="001A6811" w:rsidP="00BF1E1A">
            <w:pPr>
              <w:shd w:val="clear" w:color="auto" w:fill="F8F9FA"/>
              <w:spacing w:line="300" w:lineRule="atLeast"/>
              <w:jc w:val="center"/>
              <w:textAlignment w:val="center"/>
              <w:rPr>
                <w:rFonts w:ascii="Times New Roman" w:hAnsi="Times New Roman"/>
                <w:b/>
                <w:color w:val="202124"/>
                <w:sz w:val="28"/>
                <w:szCs w:val="28"/>
              </w:rPr>
            </w:pPr>
            <w:r w:rsidRPr="00BF1E1A">
              <w:rPr>
                <w:rFonts w:ascii="Times New Roman" w:hAnsi="Times New Roman"/>
                <w:b/>
                <w:color w:val="202124"/>
                <w:sz w:val="28"/>
                <w:szCs w:val="28"/>
              </w:rPr>
              <w:t>Доступность среды</w:t>
            </w:r>
          </w:p>
        </w:tc>
        <w:tc>
          <w:tcPr>
            <w:tcW w:w="1417" w:type="dxa"/>
          </w:tcPr>
          <w:p w:rsidR="001A6811" w:rsidRPr="00986C45" w:rsidRDefault="001A6811" w:rsidP="009072F1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соответствует (имеется)</w:t>
            </w:r>
          </w:p>
          <w:p w:rsidR="001A6811" w:rsidRDefault="001A6811" w:rsidP="009072F1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9072F1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частично соответствует (частично имеется)</w:t>
            </w:r>
          </w:p>
        </w:tc>
        <w:tc>
          <w:tcPr>
            <w:tcW w:w="1418" w:type="dxa"/>
          </w:tcPr>
          <w:p w:rsidR="001A6811" w:rsidRDefault="001A6811" w:rsidP="009072F1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не соответствует (не имеется)</w:t>
            </w: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соотношение масштаба «рост – глаз - рука»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доступность в использовании игр, игрушек, материалов, пособий, обеспечивающих все основные виды детской активности, в том числе и для детей с ограниченными возможностями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имеющиеся в пространстве группы игры, игрушки, пособия и т.д. доступны детям по возрасту, по содержанию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имеющие в пространстве игры, игрушки, пособия систематизированы по тематике, </w:t>
            </w:r>
            <w:proofErr w:type="spellStart"/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маркерованы</w:t>
            </w:r>
            <w:proofErr w:type="spellEnd"/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, хранятся в легких контейнерах или стеллажах, легко транспортируются детьми в пространстве группы, в соответствие с их игровым замыслом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дети хорошо ориентируются в игровом оборудовании, используют его в разных видах деятельности, в соответствии со своими интересами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в группе есть возможность для уединения детей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оптимальное расположение предметов мебели и оборудования в пространстве (возможности для свободного осуществления детьми непересекающихся видов деятельности, свободного перемещения в пространстве группы)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BF1E1A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дети хорошо ориентируются в игровом оборудовании, используют его в разных видах деятельности, в соответствии со своими интересами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lastRenderedPageBreak/>
              <w:t>в группе есть возможность для уединения детей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оптимальное расположение предметов мебели и оборудования в пространстве (возможности для свободного осуществления детьми непересекающихся видов деятельности, свободного перемещения в пространстве группы)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BF1E1A" w:rsidRDefault="001A6811" w:rsidP="00BF1E1A">
            <w:pPr>
              <w:shd w:val="clear" w:color="auto" w:fill="F8F9FA"/>
              <w:spacing w:line="300" w:lineRule="atLeast"/>
              <w:jc w:val="center"/>
              <w:textAlignment w:val="center"/>
              <w:rPr>
                <w:rFonts w:ascii="Times New Roman" w:hAnsi="Times New Roman"/>
                <w:b/>
                <w:color w:val="202124"/>
                <w:sz w:val="28"/>
                <w:szCs w:val="28"/>
              </w:rPr>
            </w:pPr>
            <w:r w:rsidRPr="00BF1E1A">
              <w:rPr>
                <w:rFonts w:ascii="Times New Roman" w:hAnsi="Times New Roman"/>
                <w:b/>
                <w:color w:val="202124"/>
                <w:sz w:val="28"/>
                <w:szCs w:val="28"/>
              </w:rPr>
              <w:t>Безопасность предметно-пространственной среды</w:t>
            </w:r>
          </w:p>
        </w:tc>
        <w:tc>
          <w:tcPr>
            <w:tcW w:w="1417" w:type="dxa"/>
          </w:tcPr>
          <w:p w:rsidR="001A6811" w:rsidRPr="00986C45" w:rsidRDefault="001A6811" w:rsidP="009072F1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соответствует (имеется)</w:t>
            </w:r>
          </w:p>
          <w:p w:rsidR="001A6811" w:rsidRDefault="001A6811" w:rsidP="009072F1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9072F1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частично соответствует (частично имеется)</w:t>
            </w:r>
          </w:p>
        </w:tc>
        <w:tc>
          <w:tcPr>
            <w:tcW w:w="1418" w:type="dxa"/>
          </w:tcPr>
          <w:p w:rsidR="001A6811" w:rsidRDefault="001A6811" w:rsidP="009072F1">
            <w:pPr>
              <w:spacing w:line="300" w:lineRule="atLeast"/>
              <w:jc w:val="center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не соответствует (не имеется)</w:t>
            </w: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имеющие в пространстве группы мебель и стационарное оборудование исправны и сохранны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имеющие в пространстве группы игрушки, пособия исправны и сохранны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имеющие в пространстве группы покупные игрушки и пособия сертифицированы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 xml:space="preserve">цветовое решение группы (стены, потолки) соответствует требования </w:t>
            </w:r>
            <w:proofErr w:type="spellStart"/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  <w:tr w:rsidR="001A6811" w:rsidTr="00C45B88">
        <w:tc>
          <w:tcPr>
            <w:tcW w:w="6663" w:type="dxa"/>
          </w:tcPr>
          <w:p w:rsidR="001A6811" w:rsidRPr="00986C45" w:rsidRDefault="001A6811" w:rsidP="00C45B88">
            <w:pPr>
              <w:shd w:val="clear" w:color="auto" w:fill="F8F9FA"/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  <w:r w:rsidRPr="00986C45">
              <w:rPr>
                <w:rFonts w:ascii="Times New Roman" w:hAnsi="Times New Roman"/>
                <w:color w:val="202124"/>
                <w:sz w:val="24"/>
                <w:szCs w:val="24"/>
              </w:rPr>
              <w:t>в оформлении группы используются элементы домашней обстановки: аксессуары, мягкая мебель</w:t>
            </w:r>
          </w:p>
        </w:tc>
        <w:tc>
          <w:tcPr>
            <w:tcW w:w="1417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6811" w:rsidRDefault="001A6811" w:rsidP="00C45B88">
            <w:pPr>
              <w:spacing w:line="300" w:lineRule="atLeast"/>
              <w:textAlignment w:val="center"/>
              <w:rPr>
                <w:rFonts w:ascii="Times New Roman" w:hAnsi="Times New Roman"/>
                <w:color w:val="202124"/>
                <w:sz w:val="24"/>
                <w:szCs w:val="24"/>
              </w:rPr>
            </w:pPr>
          </w:p>
        </w:tc>
      </w:tr>
    </w:tbl>
    <w:p w:rsidR="00BD2269" w:rsidRPr="00986C45" w:rsidRDefault="00BD2269" w:rsidP="00BD2269">
      <w:pPr>
        <w:rPr>
          <w:rFonts w:ascii="Times New Roman" w:hAnsi="Times New Roman" w:cs="Times New Roman"/>
          <w:sz w:val="24"/>
          <w:szCs w:val="24"/>
        </w:rPr>
      </w:pPr>
    </w:p>
    <w:p w:rsidR="00BD2269" w:rsidRPr="00986C45" w:rsidRDefault="00BD2269" w:rsidP="00BD2269">
      <w:pPr>
        <w:rPr>
          <w:rFonts w:ascii="Times New Roman" w:hAnsi="Times New Roman" w:cs="Times New Roman"/>
          <w:sz w:val="24"/>
          <w:szCs w:val="24"/>
        </w:rPr>
      </w:pPr>
    </w:p>
    <w:p w:rsidR="00BD2269" w:rsidRPr="00986C45" w:rsidRDefault="00BD2269" w:rsidP="00BD2269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sectPr w:rsidR="00BD2269" w:rsidRPr="00986C45" w:rsidSect="00FE7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659EF"/>
    <w:multiLevelType w:val="multilevel"/>
    <w:tmpl w:val="F7E0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FD6114"/>
    <w:multiLevelType w:val="multilevel"/>
    <w:tmpl w:val="178E0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561173"/>
    <w:multiLevelType w:val="hybridMultilevel"/>
    <w:tmpl w:val="2C90E5E6"/>
    <w:lvl w:ilvl="0" w:tplc="E49CD6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DBD"/>
    <w:rsid w:val="00021F2B"/>
    <w:rsid w:val="000A0C09"/>
    <w:rsid w:val="0013356A"/>
    <w:rsid w:val="001A6811"/>
    <w:rsid w:val="001D6749"/>
    <w:rsid w:val="001E73E4"/>
    <w:rsid w:val="00200530"/>
    <w:rsid w:val="002E0EE0"/>
    <w:rsid w:val="003C615F"/>
    <w:rsid w:val="0043446E"/>
    <w:rsid w:val="004F7C7A"/>
    <w:rsid w:val="0059743D"/>
    <w:rsid w:val="00647920"/>
    <w:rsid w:val="00856C51"/>
    <w:rsid w:val="008B5443"/>
    <w:rsid w:val="008B5F10"/>
    <w:rsid w:val="008F6552"/>
    <w:rsid w:val="00A07F62"/>
    <w:rsid w:val="00A11E81"/>
    <w:rsid w:val="00A7396F"/>
    <w:rsid w:val="00B4699A"/>
    <w:rsid w:val="00B539F4"/>
    <w:rsid w:val="00B82069"/>
    <w:rsid w:val="00BD2269"/>
    <w:rsid w:val="00BF1E1A"/>
    <w:rsid w:val="00C45B88"/>
    <w:rsid w:val="00DA2DBD"/>
    <w:rsid w:val="00E12F30"/>
    <w:rsid w:val="00E35336"/>
    <w:rsid w:val="00FE7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0530"/>
    <w:rPr>
      <w:b/>
      <w:bCs/>
    </w:rPr>
  </w:style>
  <w:style w:type="paragraph" w:styleId="a4">
    <w:name w:val="No Spacing"/>
    <w:link w:val="a5"/>
    <w:uiPriority w:val="1"/>
    <w:qFormat/>
    <w:rsid w:val="00200530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200530"/>
  </w:style>
  <w:style w:type="table" w:styleId="a6">
    <w:name w:val="Table Grid"/>
    <w:basedOn w:val="a1"/>
    <w:uiPriority w:val="59"/>
    <w:rsid w:val="00B539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539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2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20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tanyager96@mail.ru</dc:creator>
  <cp:keywords/>
  <dc:description/>
  <cp:lastModifiedBy>User</cp:lastModifiedBy>
  <cp:revision>23</cp:revision>
  <cp:lastPrinted>2023-11-01T09:04:00Z</cp:lastPrinted>
  <dcterms:created xsi:type="dcterms:W3CDTF">2023-11-01T07:59:00Z</dcterms:created>
  <dcterms:modified xsi:type="dcterms:W3CDTF">2023-12-25T11:46:00Z</dcterms:modified>
</cp:coreProperties>
</file>